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妇女联合会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1.92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妇女联合会</w:t>
      </w:r>
      <w:r>
        <w:rPr>
          <w:rFonts w:hint="eastAsia" w:ascii="仿宋_GB2312" w:hAnsi="仿宋"/>
          <w:szCs w:val="32"/>
        </w:rPr>
        <w:t>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1.92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64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严格执行公务接待相关规定，不该接待的不接待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妇女联合会</w:t>
      </w:r>
      <w:r>
        <w:rPr>
          <w:rFonts w:hint="eastAsia" w:ascii="仿宋_GB2312" w:hAnsi="仿宋"/>
          <w:szCs w:val="32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1.92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。经费使用严格相关规定执行。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1.92</w:t>
      </w:r>
      <w:r>
        <w:rPr>
          <w:rFonts w:hint="eastAsia" w:ascii="仿宋_GB2312" w:hAnsi="仿宋"/>
          <w:szCs w:val="32"/>
        </w:rPr>
        <w:t>万元, 与2020年度预算相比，减少</w:t>
      </w:r>
      <w:r>
        <w:rPr>
          <w:rFonts w:hint="eastAsia" w:ascii="仿宋_GB2312" w:hAnsi="仿宋"/>
          <w:szCs w:val="32"/>
          <w:lang w:val="en-US" w:eastAsia="zh-CN"/>
        </w:rPr>
        <w:t>0.15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7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严格执行公务接待相关规定，不该接待的不接待</w:t>
      </w:r>
      <w:r>
        <w:rPr>
          <w:rFonts w:hint="eastAsia" w:ascii="仿宋_GB2312" w:hAnsi="仿宋"/>
          <w:szCs w:val="32"/>
        </w:rPr>
        <w:t>。2020年淮北市</w:t>
      </w:r>
      <w:r>
        <w:rPr>
          <w:rFonts w:hint="eastAsia" w:ascii="仿宋_GB2312" w:hAnsi="仿宋"/>
          <w:szCs w:val="32"/>
          <w:lang w:eastAsia="zh-CN"/>
        </w:rPr>
        <w:t>妇女联合会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24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192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人次）。主要是用于主要是用于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接待上级、外省单位业务指导和工作调研等公务往来支出等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，</w:t>
      </w:r>
      <w:r>
        <w:rPr>
          <w:rFonts w:hint="eastAsia" w:ascii="仿宋_GB2312" w:hAnsi="仿宋" w:eastAsia="楷体_GB2312"/>
          <w:szCs w:val="32"/>
          <w:lang w:eastAsia="zh-CN"/>
        </w:rPr>
        <w:t>没有安排</w:t>
      </w:r>
      <w:r>
        <w:rPr>
          <w:rFonts w:hint="eastAsia" w:ascii="仿宋_GB2312" w:hAnsi="仿宋"/>
          <w:szCs w:val="32"/>
        </w:rPr>
        <w:t>公务用车运行维护费。截至20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妇女联合会</w:t>
      </w:r>
      <w:bookmarkStart w:id="0" w:name="_GoBack"/>
      <w:bookmarkEnd w:id="0"/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4C5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1</TotalTime>
  <ScaleCrop>false</ScaleCrop>
  <LinksUpToDate>false</LinksUpToDate>
  <CharactersWithSpaces>1191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2021-07-20T07:17:59Z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78A3A36818B143659035D1A9FF157D6D</vt:lpwstr>
  </property>
</Properties>
</file>